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Дело № 5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0862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17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</w:t>
      </w:r>
      <w:r>
        <w:rPr>
          <w:rFonts w:ascii="Times New Roman" w:eastAsia="Times New Roman" w:hAnsi="Times New Roman" w:cs="Times New Roman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Ханты-Мансийского автономного округа-Югры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Бордунов М.Б.,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находящийся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ХМАО-Югра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г. Сургут, ул. </w:t>
      </w:r>
      <w:r>
        <w:rPr>
          <w:rFonts w:ascii="Times New Roman" w:eastAsia="Times New Roman" w:hAnsi="Times New Roman" w:cs="Times New Roman"/>
          <w:sz w:val="26"/>
          <w:szCs w:val="26"/>
        </w:rPr>
        <w:t>Гагарина,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д.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дело об административном правонарушении в отношении: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Маммедовой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Сабины </w:t>
      </w:r>
      <w:r>
        <w:rPr>
          <w:rFonts w:ascii="Times New Roman" w:eastAsia="Times New Roman" w:hAnsi="Times New Roman" w:cs="Times New Roman"/>
          <w:sz w:val="26"/>
          <w:szCs w:val="26"/>
        </w:rPr>
        <w:t>Сафаровны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36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</w:t>
      </w:r>
      <w:r>
        <w:rPr>
          <w:rFonts w:ascii="Times New Roman" w:eastAsia="Times New Roman" w:hAnsi="Times New Roman" w:cs="Times New Roman"/>
          <w:sz w:val="26"/>
          <w:szCs w:val="26"/>
        </w:rPr>
        <w:t>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>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 С Т А Н О В И Л: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30.04.2026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</w:t>
      </w:r>
      <w:r>
        <w:rPr>
          <w:rFonts w:ascii="Times New Roman" w:eastAsia="Times New Roman" w:hAnsi="Times New Roman" w:cs="Times New Roman"/>
          <w:sz w:val="26"/>
          <w:szCs w:val="26"/>
        </w:rPr>
        <w:t>с.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магазине «Продукты», </w:t>
      </w:r>
      <w:r>
        <w:rPr>
          <w:rStyle w:val="cat-UserDefinedgrp-37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Маммедов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являясь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физическим лицом </w:t>
      </w:r>
      <w:r>
        <w:rPr>
          <w:rFonts w:ascii="Times New Roman" w:eastAsia="Times New Roman" w:hAnsi="Times New Roman" w:cs="Times New Roman"/>
          <w:sz w:val="26"/>
          <w:szCs w:val="26"/>
        </w:rPr>
        <w:t>по собственной инициативе, допустил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реализацию алкогольной продукции – одной бутылки </w:t>
      </w:r>
      <w:r>
        <w:rPr>
          <w:rFonts w:ascii="Times New Roman" w:eastAsia="Times New Roman" w:hAnsi="Times New Roman" w:cs="Times New Roman"/>
          <w:sz w:val="26"/>
          <w:szCs w:val="26"/>
        </w:rPr>
        <w:t>вина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8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без лицензии на данный вид деятельности</w:t>
      </w:r>
      <w:r>
        <w:rPr>
          <w:rFonts w:ascii="Times New Roman" w:eastAsia="Times New Roman" w:hAnsi="Times New Roman" w:cs="Times New Roman"/>
          <w:sz w:val="26"/>
          <w:szCs w:val="26"/>
        </w:rPr>
        <w:t>, чем нарушил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ч. 1 ст. 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Маммедова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извещена надлежащим образом, о причинах неявки суд не уведомила, ходатайств не заявляла.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6"/>
          <w:szCs w:val="26"/>
        </w:rPr>
        <w:t>Маммедов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статьи 2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алкогольная продукция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это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пищевая продукция,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за исключением пищевой продукции в соответствии с перечнем, установленным Правительством Российской Федерации. Алкогольная продукция подразделяется на такие виды, как спиртные напитки (в том числе водка, коньяк), вино, фруктовое вино, ликерное вино, игристое вино (шампанское), винные напитки, пиво и напитки, изготавливаемые на основе пива, сидр, </w:t>
      </w:r>
      <w:r>
        <w:rPr>
          <w:rFonts w:ascii="Times New Roman" w:eastAsia="Times New Roman" w:hAnsi="Times New Roman" w:cs="Times New Roman"/>
          <w:sz w:val="26"/>
          <w:szCs w:val="26"/>
        </w:rPr>
        <w:t>пуаре</w:t>
      </w:r>
      <w:r>
        <w:rPr>
          <w:rFonts w:ascii="Times New Roman" w:eastAsia="Times New Roman" w:hAnsi="Times New Roman" w:cs="Times New Roman"/>
          <w:sz w:val="26"/>
          <w:szCs w:val="26"/>
        </w:rPr>
        <w:t>, медовуха.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п.12 ч. 2 ст. 16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розничная продажа алкогольной продукции и розничная продажа алкогольной продукции при оказании услуг общественного питания, за исключением случаев, указанных в </w:t>
      </w:r>
      <w:hyperlink w:anchor="sub_16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пунктах 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hyperlink w:anchor="sub_166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не допускаются без соответствующей лицензии, без сопроводительных документов в соответствии с требованиями </w:t>
      </w:r>
      <w:hyperlink w:anchor="sub_10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статьи 10.2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Федерального закона, без информации, установленной </w:t>
      </w:r>
      <w:hyperlink w:anchor="sub_11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пунктом 3 статьи 11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Федерального закона, без деклараций о соответствии, без маркировки в соответствии со </w:t>
      </w:r>
      <w:hyperlink w:anchor="sub_1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12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Федерального закона.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абзацу седьмому п. 1 ст. 26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области производства и оборота этилового спирта, алкогольной и спиртосодержащей продукции запрещаются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производство и оборот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этилового спирта, алкогольной и спиртосодержащей продукции без соответствующих лицензий, а также передача лицензии другому лицу и оказание услуг, составляющих </w:t>
      </w:r>
      <w:r>
        <w:rPr>
          <w:rFonts w:ascii="Times New Roman" w:eastAsia="Times New Roman" w:hAnsi="Times New Roman" w:cs="Times New Roman"/>
          <w:sz w:val="26"/>
          <w:szCs w:val="26"/>
        </w:rPr>
        <w:t>лицензируемый вид деятельности, другому лицу, за исключением случаев, предусмотренных законодательством Российской Федерации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ч. 1 ст. 18 Федерального закона Российской Федерации от 22.11.1995 №171-ФЗ «О государственном регулировании производства и оборота этилового спирта, алкогольной и спиртосодержащей продукции» лицензированию подлежат виды деятельности по производству и обороту этилового спирта, алкогольной и спиртосодержащей продукции, за исключением: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и оборота фармацевтической субстанции спирта этилового (этанола), спиртосодержащих лекарственных препаратов и (или) спиртосодержащих медицинских изделий, а также пива и пивных напитков, сидра, </w:t>
      </w:r>
      <w:r>
        <w:rPr>
          <w:rFonts w:ascii="Times New Roman" w:eastAsia="Times New Roman" w:hAnsi="Times New Roman" w:cs="Times New Roman"/>
          <w:sz w:val="26"/>
          <w:szCs w:val="26"/>
        </w:rPr>
        <w:t>пуаре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медовухи;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розничной продажи спиртосодержащей продукции;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закупки этилового спирта, алкогольной и спиртосодержащей продукции в целях использования их в качестве сырья или вспомогательного материала при производстве алкогольной, спиртосодержащей и иной продукции либо в технических или иных не связанных с производством указанной продукции целях;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осуществляемых в объеме, не превышающем 200 декалитров в год, организациями, закупившими указанную продукцию в целях использования ее в качестве сырья или вспомогательного материала при производстве </w:t>
      </w:r>
      <w:r>
        <w:rPr>
          <w:rFonts w:ascii="Times New Roman" w:eastAsia="Times New Roman" w:hAnsi="Times New Roman" w:cs="Times New Roman"/>
          <w:sz w:val="26"/>
          <w:szCs w:val="26"/>
        </w:rPr>
        <w:t>неспиртосодержащей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продукции либо в технических целях или иных целях, не связанных с производством и (или) оборотом (за исключением закупки) этилового спирта, алкогольной и спиртосодержащей продукции, на транспортных средствах, находящихся в собственности, оперативном управлении, хозяйственном ведении таких организаций; </w:t>
      </w:r>
      <w:r>
        <w:rPr>
          <w:rFonts w:ascii="Times New Roman" w:eastAsia="Times New Roman" w:hAnsi="Times New Roman" w:cs="Times New Roman"/>
          <w:sz w:val="26"/>
          <w:szCs w:val="26"/>
        </w:rPr>
        <w:t>производства и оборота виноградного сусла, произведенного сельскохозяйственными товаропроизводителями;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розничной продажи алкогольной продукции физическим лицам от имени и по поручению организации, имеющей лицензию на розничную продажу алкогольной продукции, в случае, если указанная продукция размещена на бортах воздушных судов в качестве припасов в соответствии с правом ЕАЭС и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 о таможенном деле, и розничной продажи алкогольной продукции физическим лицам для потребления (распития) на борту воздушного судна при оказании услуг общественного питания от имени и по поручению организации, имеющей лицензию на розничную продажу алкогольной продукции при оказании услуг общественного питания.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совершения </w:t>
      </w:r>
      <w:r>
        <w:rPr>
          <w:rFonts w:ascii="Times New Roman" w:eastAsia="Times New Roman" w:hAnsi="Times New Roman" w:cs="Times New Roman"/>
          <w:sz w:val="26"/>
          <w:szCs w:val="26"/>
        </w:rPr>
        <w:t>Маммедовой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 и </w:t>
      </w:r>
      <w:r>
        <w:rPr>
          <w:rFonts w:ascii="Times New Roman" w:eastAsia="Times New Roman" w:hAnsi="Times New Roman" w:cs="Times New Roman"/>
          <w:sz w:val="26"/>
          <w:szCs w:val="26"/>
        </w:rPr>
        <w:t>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вина объективно подтверждаются совокупностью исследованных доказательств, а именно: протокол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07.05.2026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рапортами сотрудников полиции;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записью в </w:t>
      </w:r>
      <w:r>
        <w:rPr>
          <w:rFonts w:ascii="Times New Roman" w:eastAsia="Times New Roman" w:hAnsi="Times New Roman" w:cs="Times New Roman"/>
          <w:sz w:val="26"/>
          <w:szCs w:val="26"/>
        </w:rPr>
        <w:t>КУСП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протоколом осмотра места происшествия от 30.04.2026 с </w:t>
      </w:r>
      <w:r>
        <w:rPr>
          <w:rFonts w:ascii="Times New Roman" w:eastAsia="Times New Roman" w:hAnsi="Times New Roman" w:cs="Times New Roman"/>
          <w:sz w:val="26"/>
          <w:szCs w:val="26"/>
        </w:rPr>
        <w:t>фототаблицей</w:t>
      </w:r>
      <w:r>
        <w:rPr>
          <w:rFonts w:ascii="Times New Roman" w:eastAsia="Times New Roman" w:hAnsi="Times New Roman" w:cs="Times New Roman"/>
          <w:sz w:val="26"/>
          <w:szCs w:val="26"/>
        </w:rPr>
        <w:t>; акто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183 приема-передачи изъятых вещей и документов;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сведениями из реестра АП; объяснениями свидетеля </w:t>
      </w:r>
      <w:r>
        <w:rPr>
          <w:rFonts w:ascii="Times New Roman" w:eastAsia="Times New Roman" w:hAnsi="Times New Roman" w:cs="Times New Roman"/>
          <w:sz w:val="26"/>
          <w:szCs w:val="26"/>
        </w:rPr>
        <w:t>Токмакова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чеком;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Маммедовой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объяснениями Гусейновой </w:t>
      </w:r>
      <w:r>
        <w:rPr>
          <w:rFonts w:ascii="Times New Roman" w:eastAsia="Times New Roman" w:hAnsi="Times New Roman" w:cs="Times New Roman"/>
          <w:sz w:val="26"/>
          <w:szCs w:val="26"/>
        </w:rPr>
        <w:t>Ш.Г.к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свидетельства о постановке на учет физического лица </w:t>
      </w:r>
      <w:r>
        <w:rPr>
          <w:rFonts w:ascii="Times New Roman" w:eastAsia="Times New Roman" w:hAnsi="Times New Roman" w:cs="Times New Roman"/>
          <w:sz w:val="26"/>
          <w:szCs w:val="26"/>
        </w:rPr>
        <w:t>в налоговом органе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данными о патенте; выпиской из </w:t>
      </w:r>
      <w:r>
        <w:rPr>
          <w:rFonts w:ascii="Times New Roman" w:eastAsia="Times New Roman" w:hAnsi="Times New Roman" w:cs="Times New Roman"/>
          <w:sz w:val="26"/>
          <w:szCs w:val="26"/>
        </w:rPr>
        <w:t>ЕГРИП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договора </w:t>
      </w:r>
      <w:r>
        <w:rPr>
          <w:rFonts w:ascii="Times New Roman" w:eastAsia="Times New Roman" w:hAnsi="Times New Roman" w:cs="Times New Roman"/>
          <w:sz w:val="26"/>
          <w:szCs w:val="26"/>
        </w:rPr>
        <w:t>аренды нежилого помещения; и другими материалами дела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требований </w:t>
      </w:r>
      <w:r>
        <w:rPr>
          <w:rFonts w:ascii="Times New Roman" w:eastAsia="Times New Roman" w:hAnsi="Times New Roman" w:cs="Times New Roman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sz w:val="26"/>
          <w:szCs w:val="26"/>
        </w:rPr>
        <w:t>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совокупность доказательств позволяет суд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Маммедовой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1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>.1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Маммедовой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</w:t>
      </w:r>
      <w:r>
        <w:rPr>
          <w:rFonts w:ascii="Times New Roman" w:eastAsia="Times New Roman" w:hAnsi="Times New Roman" w:cs="Times New Roman"/>
          <w:sz w:val="26"/>
          <w:szCs w:val="26"/>
        </w:rPr>
        <w:t>квалифицир</w:t>
      </w:r>
      <w:r>
        <w:rPr>
          <w:rFonts w:ascii="Times New Roman" w:eastAsia="Times New Roman" w:hAnsi="Times New Roman" w:cs="Times New Roman"/>
          <w:sz w:val="26"/>
          <w:szCs w:val="26"/>
        </w:rPr>
        <w:t>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 ст. 14.17.1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– </w:t>
      </w:r>
      <w:r>
        <w:rPr>
          <w:rFonts w:ascii="Times New Roman" w:eastAsia="Times New Roman" w:hAnsi="Times New Roman" w:cs="Times New Roman"/>
          <w:sz w:val="26"/>
          <w:szCs w:val="26"/>
        </w:rPr>
        <w:t>розничная продажа алкогольной и спиртосодержащей пищевой продукции физическим лицом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(за исключением физического лица, состоящего в трудовых отношениях с организацией, имеющей лицензию на розничную продажу алкогольной продукции, либо с организацией, не имеющей лицензии на розничную продажу алкогольной продукции, либо с лицом, осуществля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ющим предпринимательскую деятельность без образования юридического лица (индивидуальным предпринимателем), осуществляющим розничную продажу пива и пивных напитков, сидра, </w:t>
      </w:r>
      <w:r>
        <w:rPr>
          <w:rFonts w:ascii="Times New Roman" w:eastAsia="Times New Roman" w:hAnsi="Times New Roman" w:cs="Times New Roman"/>
          <w:sz w:val="26"/>
          <w:szCs w:val="26"/>
        </w:rPr>
        <w:t>пуаре</w:t>
      </w:r>
      <w:r>
        <w:rPr>
          <w:rFonts w:ascii="Times New Roman" w:eastAsia="Times New Roman" w:hAnsi="Times New Roman" w:cs="Times New Roman"/>
          <w:sz w:val="26"/>
          <w:szCs w:val="26"/>
        </w:rPr>
        <w:t>, медовухи, если это действие не содержит уголовно наказуемого деяния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, отягчающих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4.3 КоАП РФ, суд </w:t>
      </w:r>
      <w:r>
        <w:rPr>
          <w:rFonts w:ascii="Times New Roman" w:eastAsia="Times New Roman" w:hAnsi="Times New Roman" w:cs="Times New Roman"/>
          <w:sz w:val="26"/>
          <w:szCs w:val="26"/>
        </w:rPr>
        <w:t>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ст.ст. 29.9-29.11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Маммедов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sz w:val="26"/>
          <w:szCs w:val="26"/>
        </w:rPr>
        <w:t>абину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Сафаровн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sz w:val="26"/>
          <w:szCs w:val="26"/>
        </w:rPr>
        <w:t>зн</w:t>
      </w:r>
      <w:r>
        <w:rPr>
          <w:rFonts w:ascii="Times New Roman" w:eastAsia="Times New Roman" w:hAnsi="Times New Roman" w:cs="Times New Roman"/>
          <w:sz w:val="26"/>
          <w:szCs w:val="26"/>
        </w:rPr>
        <w:t>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ч.1 ст. 14.17.1 </w:t>
      </w:r>
      <w:r>
        <w:rPr>
          <w:rFonts w:ascii="Times New Roman" w:eastAsia="Times New Roman" w:hAnsi="Times New Roman" w:cs="Times New Roman"/>
          <w:sz w:val="26"/>
          <w:szCs w:val="26"/>
        </w:rPr>
        <w:t>КоАП РФ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подвергнуть наказанию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30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000 (</w:t>
      </w:r>
      <w:r>
        <w:rPr>
          <w:rFonts w:ascii="Times New Roman" w:eastAsia="Times New Roman" w:hAnsi="Times New Roman" w:cs="Times New Roman"/>
          <w:sz w:val="26"/>
          <w:szCs w:val="26"/>
        </w:rPr>
        <w:t>тридцати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тысяч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</w:t>
      </w:r>
      <w:r>
        <w:rPr>
          <w:rFonts w:ascii="Times New Roman" w:eastAsia="Times New Roman" w:hAnsi="Times New Roman" w:cs="Times New Roman"/>
          <w:sz w:val="26"/>
          <w:szCs w:val="26"/>
        </w:rPr>
        <w:t>, с конфискацией алкогольной продукции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изъятия вещей и документов от </w:t>
      </w:r>
      <w:r>
        <w:rPr>
          <w:rFonts w:ascii="Times New Roman" w:eastAsia="Times New Roman" w:hAnsi="Times New Roman" w:cs="Times New Roman"/>
          <w:sz w:val="26"/>
          <w:szCs w:val="26"/>
        </w:rPr>
        <w:t>08.05.2026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10 дней </w:t>
      </w:r>
      <w:r>
        <w:rPr>
          <w:rFonts w:ascii="Times New Roman" w:eastAsia="Times New Roman" w:hAnsi="Times New Roman" w:cs="Times New Roman"/>
          <w:sz w:val="26"/>
          <w:szCs w:val="26"/>
        </w:rPr>
        <w:t>с момента получения копии постановления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«17» июня 2026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0862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</w:t>
      </w:r>
      <w:r>
        <w:rPr>
          <w:rFonts w:ascii="Times New Roman" w:eastAsia="Times New Roman" w:hAnsi="Times New Roman" w:cs="Times New Roman"/>
          <w:sz w:val="20"/>
          <w:szCs w:val="20"/>
        </w:rPr>
        <w:t>. Куликова</w:t>
      </w:r>
    </w:p>
    <w:p>
      <w:pPr>
        <w:spacing w:before="0" w:after="0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Югре (Департамент административного обеспечения Ханты-Мансийского автономного округа-Югры л/с </w:t>
      </w:r>
      <w:r>
        <w:rPr>
          <w:rFonts w:ascii="Times New Roman" w:eastAsia="Times New Roman" w:hAnsi="Times New Roman" w:cs="Times New Roman"/>
          <w:sz w:val="20"/>
          <w:szCs w:val="20"/>
        </w:rPr>
        <w:t>04872D08080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), Банк: </w:t>
      </w:r>
      <w:r>
        <w:rPr>
          <w:rFonts w:ascii="Times New Roman" w:eastAsia="Times New Roman" w:hAnsi="Times New Roman" w:cs="Times New Roman"/>
          <w:sz w:val="20"/>
          <w:szCs w:val="20"/>
        </w:rPr>
        <w:t>ОКЦ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 8 УГУ Банка России//</w:t>
      </w:r>
      <w:r>
        <w:rPr>
          <w:rFonts w:ascii="Times New Roman" w:eastAsia="Times New Roman" w:hAnsi="Times New Roman" w:cs="Times New Roman"/>
          <w:sz w:val="20"/>
          <w:szCs w:val="20"/>
        </w:rPr>
        <w:t>УФК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 Ханты-Мансийскому автономному округу-Югре г. Ханты-Мансийск, счет получателя(номер казначейского счета): 03100643000000018700, банковский счет, входящий в состав единого казначейского счета (</w:t>
      </w:r>
      <w:r>
        <w:rPr>
          <w:rFonts w:ascii="Times New Roman" w:eastAsia="Times New Roman" w:hAnsi="Times New Roman" w:cs="Times New Roman"/>
          <w:sz w:val="20"/>
          <w:szCs w:val="20"/>
        </w:rPr>
        <w:t>ЕКС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)40102810245370000007, </w:t>
      </w:r>
      <w:r>
        <w:rPr>
          <w:rFonts w:ascii="Times New Roman" w:eastAsia="Times New Roman" w:hAnsi="Times New Roman" w:cs="Times New Roman"/>
          <w:sz w:val="20"/>
          <w:szCs w:val="20"/>
        </w:rPr>
        <w:t>БИК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007162163, </w:t>
      </w:r>
      <w:r>
        <w:rPr>
          <w:rFonts w:ascii="Times New Roman" w:eastAsia="Times New Roman" w:hAnsi="Times New Roman" w:cs="Times New Roman"/>
          <w:sz w:val="20"/>
          <w:szCs w:val="20"/>
        </w:rPr>
        <w:t>ОКТМО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72011601193010012140,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0412365400575008622614149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</w:pPr>
    </w:p>
    <w:sectPr>
      <w:head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7">
    <w:name w:val="cat-UserDefined grp-36 rplc-7"/>
    <w:basedOn w:val="DefaultParagraphFont"/>
  </w:style>
  <w:style w:type="character" w:customStyle="1" w:styleId="cat-UserDefinedgrp-37rplc-14">
    <w:name w:val="cat-UserDefined grp-37 rplc-14"/>
    <w:basedOn w:val="DefaultParagraphFont"/>
  </w:style>
  <w:style w:type="character" w:customStyle="1" w:styleId="cat-UserDefinedgrp-38rplc-17">
    <w:name w:val="cat-UserDefined grp-38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57645743.141704" TargetMode="External" /><Relationship Id="rId5" Type="http://schemas.openxmlformats.org/officeDocument/2006/relationships/hyperlink" Target="garantF1://71905502.4" TargetMode="External" /><Relationship Id="rId6" Type="http://schemas.openxmlformats.org/officeDocument/2006/relationships/header" Target="head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